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13" w:rsidRPr="00806224" w:rsidRDefault="00F85C13" w:rsidP="00F85C1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13" w:rsidRPr="00806224" w:rsidRDefault="00F85C13" w:rsidP="00F85C13">
      <w:pPr>
        <w:shd w:val="clear" w:color="auto" w:fill="FFFFFF"/>
        <w:spacing w:before="120" w:after="120" w:line="300" w:lineRule="atLeast"/>
        <w:jc w:val="center"/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KLAUZULA INFORMACYJNA</w:t>
      </w:r>
    </w:p>
    <w:p w:rsidR="00F85C13" w:rsidRPr="00806224" w:rsidRDefault="00F85C13" w:rsidP="00F85C13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Zgodnie z R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ozporządzeniem Parlamentu Europejskiego i Rady (UE) 2016/679 z dnia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danych „RODO”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(Dz. U. UE. z 2016 r., L 119, poz. 1) oraz uchylenia dyrektywy 95/46/WE </w:t>
      </w: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informujemy, że: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Administratorem Pani/Pana danych osobowych jest Gmina 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Gozdowo </w:t>
      </w: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z siedzibą 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w Gozdowie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, ul.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K. Gozdawy 19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, 09-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213 Gozdowo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</w:t>
      </w:r>
    </w:p>
    <w:p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Informujemy, że na mocy art. 37 ust. 1 lit. a) RODO Administrator powołał Inspektora Ochrony Danych (IOD), który w jego imieniu nadzoruje sferę przetwarzania danych osobowych. Z IOD można kontaktować się pod adresem e-</w:t>
      </w:r>
      <w:r w:rsidRP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mail:</w:t>
      </w:r>
      <w:r w:rsidR="00AA53EC" w:rsidRPr="00AA53EC">
        <w:rPr>
          <w:rFonts w:ascii="Times New Roman" w:hAnsi="Times New Roman" w:cs="Times New Roman"/>
          <w:sz w:val="24"/>
          <w:szCs w:val="24"/>
        </w:rPr>
        <w:t xml:space="preserve"> iod@gozdowo.eu</w:t>
      </w:r>
      <w:r w:rsidRPr="00AF7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Informujemy, że Urząd przetwarza Pani/Pana dane osobowe w szczególności w następujących celach:</w:t>
      </w:r>
    </w:p>
    <w:p w:rsidR="00F85C13" w:rsidRDefault="00F85C13" w:rsidP="00F85C13">
      <w:pPr>
        <w:shd w:val="clear" w:color="auto" w:fill="FFFFFF"/>
        <w:spacing w:before="20" w:after="20" w:line="240" w:lineRule="auto"/>
        <w:ind w:left="180" w:hanging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- Pani/Pana dane osobowe przetwarzane będą w celu dopełnien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ia ustawowych obowiązków Gmin</w:t>
      </w:r>
      <w:r w:rsidR="00B76EA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nego Zakładu Gospodarki Komunalnej w</w:t>
      </w:r>
      <w:bookmarkStart w:id="0" w:name="_GoBack"/>
      <w:bookmarkEnd w:id="0"/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Gozdowo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związanych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procesem rekrutacji.</w:t>
      </w:r>
    </w:p>
    <w:p w:rsidR="00F85C13" w:rsidRPr="00806224" w:rsidRDefault="00F85C13" w:rsidP="00F85C13">
      <w:pPr>
        <w:shd w:val="clear" w:color="auto" w:fill="FFFFFF"/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Podstawą przetwarzania Pani/Pana danych osobowych jest: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Ustawa z dnia 26 czerwca 1974r.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- Kodeks pracy,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13 października 1998r. o 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ystemie ubezpieczeń społecznych,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21 listopada 2008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r. o pracownikach samorządowych,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0" w:after="20" w:line="240" w:lineRule="auto"/>
        <w:ind w:left="540" w:hanging="36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Rozporządzenie Ministra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Rodziny, Pracy i Polityki Społecznej z dnia 10 grudnia 2018r. w sprawie dokumentacji pracowniczej.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w celach wskazanych powyżej dane te mogą być przekazywane do: Urzędów i innych podmiotów upoważnionych do odbioru Pani/Pana danych osobowych na podstawie odpowiednich przepisów prawa, podmiotów wykonujących w imieniu i na rzecz Urzędu pośrednictwo w czynnościach Urzędowych lub czynności faktyczne związane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czynnościami Urzędowymi lub innych podmiotów świadczących usługi w imieniu i/lub na rzecz Urzędu.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ma Pani/ Pan prawo dostępu do tych danych (art. 15 RODO) oraz prawo do żądania ich sprostowania (art. 16 RODO), usunięcia (art. 17 RODO) lub ograniczenia ich przetwarzania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(art. 18 RODO)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oraz prawo sprzeciwu wobec przetwarzania danych (art. 21 RODO)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a także prawo do przenoszenia tych danych (art. 20 RODO).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zakresie, w jakim podstawą prawną przetwarzania przez Urząd Pani/Pana danych osobowych jest przesłanka prawnie uzasadnionego interesu Urzędu (art. 6 ust. 1 lit. f) RODO), ma Pani/Pan prawo do wniesienia sprzeciwu wobec przetwarzania tych danych osobowych. Urząd przestanie przetwarzać te dane, chyba, że będzie w stanie wykazać, że w stosunku do tych danych istnieją po jego stronie ważne prawnie uzasadnione podstawy, które są nadrzędne wobec interesów, praw i wolności Pani/Pana lub dane te będą Urzędowi niezbędne do ewentualnego ustalenia, dochodzenia lub obrony roszczeń.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przypadku, gdy przetwarzanie Pani/Pana danych osobowych odbywa się na podstawie art. 6 ust. 1 lit. a) lub art. 9 ust. 2 lit. a) RODO, ma Pani/Pan prawo do cofnięcia zgody w dowolnym momencie bez wpływu na zgodność z prawem przetwarzania, którego dokonano na podstawie zgody przed jej cofnięciem.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celu skorzystania z praw opisanych powyżej może się Pan/Pani skontaktować za pomocą poczty elektronicznej,  pisząc na adres Urzędu lub IOD.</w:t>
      </w:r>
    </w:p>
    <w:p w:rsidR="00F85C13" w:rsidRPr="00C00D1F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lastRenderedPageBreak/>
        <w:t>Informuję ponadto, że przysługuje Pani/Panu prawo wniesienia skargi do organu nadzorczego zajmującego się ochroną danych osobowych w Polsce, tj. Prezes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a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Urzędu Ochrony Danych Osobowych.</w:t>
      </w: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Pani/Pana dane osobowe będą przechowywane przez Urząd przez okres realizacji celów w zakresie, w którym Urząd te dane przetwarza lub przez okres konieczny dla zabezpieczenia dochodzenia ewentualnych roszczeń lub obrony przed nimi oraz spełnienia obowiązków wynikających z przepisów prawa.</w:t>
      </w: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13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85C13" w:rsidRPr="00C00D1F" w:rsidRDefault="00F85C13" w:rsidP="002B05F7">
      <w:pPr>
        <w:spacing w:before="20" w:after="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B05F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>(</w:t>
      </w:r>
      <w:r w:rsidR="002B05F7">
        <w:rPr>
          <w:rFonts w:ascii="Times New Roman" w:hAnsi="Times New Roman" w:cs="Times New Roman"/>
          <w:sz w:val="18"/>
          <w:szCs w:val="18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 xml:space="preserve">podpis </w:t>
      </w:r>
      <w:r w:rsidR="002B05F7">
        <w:rPr>
          <w:rFonts w:ascii="Times New Roman" w:hAnsi="Times New Roman" w:cs="Times New Roman"/>
          <w:sz w:val="18"/>
          <w:szCs w:val="18"/>
        </w:rPr>
        <w:t>kandydata )</w:t>
      </w:r>
    </w:p>
    <w:p w:rsidR="00F85C13" w:rsidRPr="00C00D1F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Pr="0019070F" w:rsidRDefault="00F85C13" w:rsidP="00F85C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317" w:rsidRDefault="00307317"/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7C4B"/>
    <w:multiLevelType w:val="hybridMultilevel"/>
    <w:tmpl w:val="524207E4"/>
    <w:lvl w:ilvl="0" w:tplc="8402D708">
      <w:start w:val="1"/>
      <w:numFmt w:val="bullet"/>
      <w:lvlText w:val="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3"/>
    <w:rsid w:val="002B05F7"/>
    <w:rsid w:val="00307317"/>
    <w:rsid w:val="00AA53EC"/>
    <w:rsid w:val="00B27463"/>
    <w:rsid w:val="00B76EA4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4613"/>
  <w15:chartTrackingRefBased/>
  <w15:docId w15:val="{1DE76FC6-57B4-4BE7-B9F1-29E6BB2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1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C13"/>
    <w:pPr>
      <w:ind w:left="720"/>
      <w:contextualSpacing/>
    </w:pPr>
  </w:style>
  <w:style w:type="character" w:styleId="Hipercze">
    <w:name w:val="Hyperlink"/>
    <w:rsid w:val="00F85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Anna Betkowska</cp:lastModifiedBy>
  <cp:revision>4</cp:revision>
  <dcterms:created xsi:type="dcterms:W3CDTF">2019-04-04T12:50:00Z</dcterms:created>
  <dcterms:modified xsi:type="dcterms:W3CDTF">2020-03-19T13:44:00Z</dcterms:modified>
</cp:coreProperties>
</file>